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62" w:rsidRDefault="00FF668D">
      <w:pPr>
        <w:spacing w:after="29" w:line="259" w:lineRule="auto"/>
        <w:ind w:left="4403" w:firstLine="0"/>
        <w:jc w:val="left"/>
      </w:pPr>
      <w:r>
        <w:rPr>
          <w:noProof/>
        </w:rPr>
        <w:drawing>
          <wp:inline distT="0" distB="0" distL="0" distR="0">
            <wp:extent cx="319803" cy="648699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03" cy="6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62" w:rsidRDefault="00C42896">
      <w:pPr>
        <w:spacing w:after="0" w:line="265" w:lineRule="auto"/>
        <w:ind w:left="147" w:hanging="10"/>
        <w:jc w:val="center"/>
      </w:pPr>
      <w:r>
        <w:t>EMBERI ERŐ</w:t>
      </w:r>
      <w:r w:rsidR="00FF668D">
        <w:t>FORRÁSOK</w:t>
      </w:r>
    </w:p>
    <w:p w:rsidR="00641C62" w:rsidRDefault="00FF668D">
      <w:pPr>
        <w:spacing w:after="528" w:line="265" w:lineRule="auto"/>
        <w:ind w:left="147" w:right="7" w:hanging="10"/>
        <w:jc w:val="center"/>
      </w:pPr>
      <w:r>
        <w:t>MINISZTÉRIUMA</w:t>
      </w:r>
    </w:p>
    <w:p w:rsidR="00641C62" w:rsidRDefault="00FF668D">
      <w:pPr>
        <w:spacing w:after="273" w:line="228" w:lineRule="auto"/>
        <w:ind w:left="1096" w:right="971" w:hanging="10"/>
        <w:jc w:val="center"/>
      </w:pPr>
      <w:r>
        <w:rPr>
          <w:sz w:val="26"/>
        </w:rPr>
        <w:t>Intézkedési terv</w:t>
      </w:r>
    </w:p>
    <w:p w:rsidR="00641C62" w:rsidRDefault="00FF668D">
      <w:pPr>
        <w:spacing w:after="563" w:line="228" w:lineRule="auto"/>
        <w:ind w:left="1096" w:right="986" w:hanging="10"/>
        <w:jc w:val="center"/>
      </w:pPr>
      <w:r>
        <w:rPr>
          <w:sz w:val="26"/>
        </w:rPr>
        <w:t>az új koronavírus-járvány időszakában az otthonukban élő fogyatékos személyek és családjaik támogatására</w:t>
      </w:r>
    </w:p>
    <w:p w:rsidR="00641C62" w:rsidRDefault="00FF668D">
      <w:pPr>
        <w:spacing w:after="260"/>
        <w:ind w:left="50" w:right="21"/>
      </w:pPr>
      <w:r>
        <w:t xml:space="preserve">Az Intézkedési terv célja az új koronavírus által leginkább veszélyeztetett korosztály megóvása a </w:t>
      </w:r>
      <w:r w:rsidR="000D45C0">
        <w:t>fertőződéstő</w:t>
      </w:r>
      <w:r>
        <w:t>l, hiszen az a fogyatékos személyek esetében fokozottan súlyos, akár végzetes következményekkel is járhat. A 2011.</w:t>
      </w:r>
      <w:bookmarkStart w:id="0" w:name="_GoBack"/>
      <w:bookmarkEnd w:id="0"/>
      <w:r>
        <w:t xml:space="preserve"> évi népszá</w:t>
      </w:r>
      <w:r w:rsidR="000D45C0">
        <w:t>mlálás adatai szerint 490 578 fő</w:t>
      </w:r>
      <w:r>
        <w:t xml:space="preserve">, azaz a népesség 4,9 </w:t>
      </w:r>
      <w:r>
        <w:rPr>
          <w:vertAlign w:val="superscript"/>
        </w:rPr>
        <w:t>0</w:t>
      </w:r>
      <w:r>
        <w:t>,4-a vallotta magát fogyatékos személynek. Nemzetközi vizsgálato</w:t>
      </w:r>
      <w:r w:rsidR="000D45C0">
        <w:t>kra épülő</w:t>
      </w:r>
      <w:r>
        <w:t xml:space="preserve"> szakértői becslések ezzel szemben azt mutatják, hogy a lakosság átlagosan 10%-a él valamilyen fogyatékossággal, a valós szám tehát hazánkban is inkább az 1 milliót közelítheti.</w:t>
      </w:r>
    </w:p>
    <w:p w:rsidR="00641C62" w:rsidRDefault="00FF668D">
      <w:pPr>
        <w:spacing w:after="282"/>
        <w:ind w:left="50" w:right="21"/>
      </w:pPr>
      <w:r>
        <w:t>A Kormány nem hagy magára egyetlen fogyatékos személyt sem, és kiemelten gondoskodik róluk. Megóvásuk módja az izoláció, az interakciók minimálisra szorítása, az új körülmények között is biztonságos életkörülmények biztosítása, a korábbi kapcsolatok hiányát enyhítő lépések megtétele. Ehhez azonban a társadalom többi tagjának segítségére is szükség van, amelyhez központi szervezés, illetve koordináció indokolt. Tekintettel arra, hogy az idősek mellett a fogyatékos emberek is az új koronavírus általi veszélyeztetett körbe tartoznak, javasolt:</w:t>
      </w:r>
    </w:p>
    <w:p w:rsidR="00641C62" w:rsidRDefault="000D45C0">
      <w:pPr>
        <w:numPr>
          <w:ilvl w:val="0"/>
          <w:numId w:val="1"/>
        </w:numPr>
        <w:ind w:right="21" w:hanging="424"/>
      </w:pPr>
      <w:r>
        <w:t>a fertő</w:t>
      </w:r>
      <w:r w:rsidR="00FF668D">
        <w:t>zésveszélyt jelentő személyes kapcsolatok minimálisra szorítása,</w:t>
      </w:r>
    </w:p>
    <w:p w:rsidR="00641C62" w:rsidRDefault="00FF668D">
      <w:pPr>
        <w:numPr>
          <w:ilvl w:val="0"/>
          <w:numId w:val="1"/>
        </w:numPr>
        <w:ind w:right="21" w:hanging="424"/>
      </w:pPr>
      <w:r>
        <w:t>az ezen megváltozott körülmények között is biztonságos életkörülmények biztosítása,</w:t>
      </w:r>
    </w:p>
    <w:p w:rsidR="00641C62" w:rsidRDefault="00FF668D">
      <w:pPr>
        <w:numPr>
          <w:ilvl w:val="0"/>
          <w:numId w:val="1"/>
        </w:numPr>
        <w:spacing w:after="278"/>
        <w:ind w:right="21" w:hanging="424"/>
      </w:pPr>
      <w:r>
        <w:t>ugyanakkor a közvetlen érintkezéssel nem járó társas kapcsolatok — amennyiben szükséges felügyelet, támogatás — biztosítása.</w:t>
      </w:r>
    </w:p>
    <w:p w:rsidR="00641C62" w:rsidRDefault="00FF668D">
      <w:pPr>
        <w:spacing w:after="292"/>
        <w:ind w:left="50" w:right="21"/>
      </w:pPr>
      <w:r>
        <w:t>A fenti célok eléréséhez az alábbi feladatok megoldása elengedhetetlen.</w:t>
      </w:r>
    </w:p>
    <w:p w:rsidR="00641C62" w:rsidRDefault="00FF668D">
      <w:pPr>
        <w:numPr>
          <w:ilvl w:val="0"/>
          <w:numId w:val="2"/>
        </w:numPr>
        <w:spacing w:after="239"/>
        <w:ind w:left="446" w:right="21" w:hanging="396"/>
      </w:pPr>
      <w:r>
        <w:t>Feladat: Fel kell mérni valamennyi önkormányzatnak, hogy a területén hány olyan fogyatékos személy él, aki a veszélyhelyzet időszaká</w:t>
      </w:r>
      <w:r w:rsidR="000D45C0">
        <w:t>ban támogatásra szorul, vagy elő</w:t>
      </w:r>
      <w:r>
        <w:t>állhat olyan helyzet, amikor támogatásra lehet szüksége, például a gondozó családtag betegsége, vagy karantén idején. A 70 év fölötti személyekk</w:t>
      </w:r>
      <w:r w:rsidR="000D45C0">
        <w:t>el kapcsolatban kijelölt egy (fő</w:t>
      </w:r>
      <w:r>
        <w:t>) koo</w:t>
      </w:r>
      <w:r w:rsidR="000D45C0">
        <w:t>rdinátor (a javaslatban a jegyző</w:t>
      </w:r>
      <w:r>
        <w:t xml:space="preserve"> vagy körjegyző szerepel), továbbá a település lélekszámához igazodva a további kijelölt személyek feladatköre kerüljön kiegészítésre a fogyatékos személyekkel kapcsolatos információk gyűjtésével (például: a személyükre és az állapotukra vonatkozó adatok mellett, egyidejűleg mérjék fel azt is, hogy rendelkeznek-e megfelelő infokommunikációs eszközökkel). A felméréshez vegyék fe</w:t>
      </w:r>
      <w:r w:rsidR="000D45C0">
        <w:t>l a kapcsolatot a területükön működő</w:t>
      </w:r>
      <w:r>
        <w:t xml:space="preserve"> család és gyermekjóléti szolgálatok vezetőivel, a helyi érdekvédelmi szervezetekkel, a szociá</w:t>
      </w:r>
      <w:r w:rsidR="000D45C0">
        <w:t>lis étkeztetést, gondozást végző</w:t>
      </w:r>
      <w:r>
        <w:t xml:space="preserve"> szervezetek vezetőivel, a </w:t>
      </w:r>
      <w:r w:rsidR="000D45C0">
        <w:lastRenderedPageBreak/>
        <w:t>területükön működő</w:t>
      </w:r>
      <w:r>
        <w:t xml:space="preserve"> egészségügyi szolgáltatókkal, továbbá a felmérés elindításáról a helyben szokásos módon és az általa működtetett közösségi felületeken tegyen közzé felhívást. A hirdetményekben hívják fel a helyi lakosok figyelmét, hogy jelezzék amennyiben a környezetükben fogyatékos személyekről van tudomásuk.</w:t>
      </w:r>
    </w:p>
    <w:p w:rsidR="00641C62" w:rsidRDefault="00FF668D">
      <w:pPr>
        <w:ind w:left="1375" w:right="5151" w:hanging="835"/>
      </w:pPr>
      <w:r>
        <w:t>Felelős: Belügyminisztérium és helyi önkormányzatok</w:t>
      </w:r>
    </w:p>
    <w:p w:rsidR="00641C62" w:rsidRDefault="00CF7566">
      <w:pPr>
        <w:spacing w:after="585"/>
        <w:ind w:left="532" w:right="21"/>
      </w:pPr>
      <w:r>
        <w:t>Határidő</w:t>
      </w:r>
      <w:r w:rsidR="00FF668D">
        <w:t>: azonnal</w:t>
      </w:r>
    </w:p>
    <w:p w:rsidR="00641C62" w:rsidRDefault="00FF668D">
      <w:pPr>
        <w:numPr>
          <w:ilvl w:val="0"/>
          <w:numId w:val="2"/>
        </w:numPr>
        <w:spacing w:after="248"/>
        <w:ind w:left="446" w:right="21" w:hanging="396"/>
      </w:pPr>
      <w:r>
        <w:t>Feladat: A fogyatékos személyek és családjaik célzott megszólítása, az önkormányzati választókerületi képviselőkön, a helyi érdekvédelmi szervezeteken keresztül. A fogyatékos személyek és családjaik ösztönzése, hogy felvegyék a kapcsolatot a települ</w:t>
      </w:r>
      <w:r w:rsidR="00CF7566">
        <w:t>ési önkormányzattal. A megfelelő</w:t>
      </w:r>
      <w:r>
        <w:t xml:space="preserve"> kommunikáció alkalmazása érdekében a helyi önkormányzatok kapjanak tájékoztatást a fogyatékos személyek érdekében működő civil szervez</w:t>
      </w:r>
      <w:r w:rsidR="00CF7566">
        <w:t>etek honlapjainak elérhetőségérő</w:t>
      </w:r>
      <w:r>
        <w:t>l, továbbá a Nemzeti Fogyatékosságügyi- és Szociálpolitikai Központ Közhasznú Nonprofit Kft. honlapjának elérhetőségéről és a szervezet által működtetett Információs és Koordinációs Pontokról és a fogyatékosságügyi tanácsadók elérhetőségéről.</w:t>
      </w:r>
    </w:p>
    <w:p w:rsidR="00641C62" w:rsidRDefault="00CF7566">
      <w:pPr>
        <w:ind w:left="489" w:right="21"/>
      </w:pPr>
      <w:r>
        <w:t>Felelő</w:t>
      </w:r>
      <w:r w:rsidR="00FF668D">
        <w:t>s: helyi önkormányzatok,</w:t>
      </w:r>
    </w:p>
    <w:p w:rsidR="00641C62" w:rsidRDefault="00FF668D">
      <w:pPr>
        <w:ind w:left="1338" w:right="21"/>
      </w:pPr>
      <w:r>
        <w:t>Emberi Erőforrások Minisztériuma,</w:t>
      </w:r>
    </w:p>
    <w:p w:rsidR="00641C62" w:rsidRDefault="00FF668D">
      <w:pPr>
        <w:ind w:left="1331" w:right="21"/>
      </w:pPr>
      <w:r>
        <w:t>Miniszterelnöki Kabinetiroda,</w:t>
      </w:r>
    </w:p>
    <w:p w:rsidR="00641C62" w:rsidRDefault="00FF668D">
      <w:pPr>
        <w:ind w:left="1331" w:right="21"/>
      </w:pPr>
      <w:r>
        <w:t>Belügyminisztérium</w:t>
      </w:r>
    </w:p>
    <w:p w:rsidR="00641C62" w:rsidRDefault="00FF668D">
      <w:pPr>
        <w:spacing w:after="274"/>
        <w:ind w:left="482" w:right="21"/>
      </w:pPr>
      <w:r>
        <w:t>Határidó: folyamatos</w:t>
      </w:r>
    </w:p>
    <w:p w:rsidR="00641C62" w:rsidRDefault="00FF668D">
      <w:pPr>
        <w:ind w:left="475" w:right="21"/>
      </w:pPr>
      <w:r>
        <w:t>Az egyedül maradt fogyatékos személyek elemi szükségleteinek a kielégítése</w:t>
      </w:r>
    </w:p>
    <w:p w:rsidR="00641C62" w:rsidRDefault="00FF668D">
      <w:pPr>
        <w:spacing w:after="612"/>
        <w:ind w:left="460" w:right="21"/>
      </w:pPr>
      <w:r>
        <w:t>Kiemelten fontos a fogyatékos személyek elemi szükségleteinek kielégítését szolgáló áruk, szolgáltatások, így különösen megfelelő élelmezésük, étkeztetésük, tiszta rendezett környezetük, ruházatuk biztosítása, bevásárlásaik intézése, a fertőződést megakadályozó higiénés eszközök biztosítása, a higiénés szabályok megismertetése. Kiemelten fontos továbbá — amennyiben szükséges — a folyamatos gyógyszerellátottság biztosítása.</w:t>
      </w:r>
    </w:p>
    <w:p w:rsidR="00641C62" w:rsidRDefault="00FF668D">
      <w:pPr>
        <w:numPr>
          <w:ilvl w:val="0"/>
          <w:numId w:val="3"/>
        </w:numPr>
        <w:spacing w:after="242"/>
        <w:ind w:right="21" w:hanging="417"/>
      </w:pPr>
      <w:r>
        <w:t>Feladat: Az idősek támogatása érdekében elkészült Intézkedési Tervben az önkéntesek toborzására szolgáló honlapon legyen lehetőség a fogyatékos személyek ellátásához önkéntesek toborzására is.</w:t>
      </w:r>
    </w:p>
    <w:p w:rsidR="00641C62" w:rsidRDefault="000F4EC1">
      <w:pPr>
        <w:spacing w:after="593"/>
        <w:ind w:left="432" w:right="3662"/>
      </w:pPr>
      <w:r>
        <w:t>Felelő</w:t>
      </w:r>
      <w:r w:rsidR="00FF668D">
        <w:t>s: Emberi Er</w:t>
      </w:r>
      <w:r>
        <w:t>őforrások Minisztériuma Határidő</w:t>
      </w:r>
      <w:r w:rsidR="00FF668D">
        <w:t>: 2020. március 31.</w:t>
      </w:r>
    </w:p>
    <w:p w:rsidR="00641C62" w:rsidRDefault="00FF668D">
      <w:pPr>
        <w:numPr>
          <w:ilvl w:val="0"/>
          <w:numId w:val="3"/>
        </w:numPr>
        <w:ind w:right="21" w:hanging="417"/>
      </w:pPr>
      <w:r>
        <w:t xml:space="preserve">Feladat: A fogyatékos személyek által is értelmezhető kommunikáció érdekében a Belügyminisztérium által működtetett </w:t>
      </w:r>
      <w:r>
        <w:rPr>
          <w:u w:val="single" w:color="000000"/>
        </w:rPr>
        <w:t>www.koronavirus.gov.hu</w:t>
      </w:r>
      <w:r w:rsidR="000F4EC1">
        <w:t xml:space="preserve"> honlapról legyenek elérhető</w:t>
      </w:r>
      <w:r>
        <w:t>ek a f</w:t>
      </w:r>
      <w:r w:rsidR="000F4EC1">
        <w:t>ogyatékos személyek érdekében működő</w:t>
      </w:r>
      <w:r>
        <w:t xml:space="preserve"> érdekvédelmi szervezetek honlapjai, tájékoztató anyagai. A kapcsolódó zöldszámokon és a megadott e-mail címen </w:t>
      </w:r>
      <w:r w:rsidR="000F4EC1">
        <w:lastRenderedPageBreak/>
        <w:t>elérhető</w:t>
      </w:r>
      <w:r>
        <w:t xml:space="preserve"> call center munkatársai kapjanak tájékoztatást arról, hogy amennyiben speciális fogyatékosságügyi kérdés érkezik hozzájuk, keressék a kijelölt személyeket. Ezek lehetnek például az Nemzeti Fogyatékosságügyi- és Szociálpolitikai Központ Közhasznú Nonprofit Kft. által működtetett Információs és Koordinációs Pontokon dolgozó fogyatékosságügyi tanácsadók.</w:t>
      </w:r>
    </w:p>
    <w:p w:rsidR="00641C62" w:rsidRDefault="000F4EC1">
      <w:pPr>
        <w:ind w:left="561" w:right="21"/>
      </w:pPr>
      <w:r>
        <w:t>Felelő</w:t>
      </w:r>
      <w:r w:rsidR="00FF668D">
        <w:t>s: Belügyminisztérium,</w:t>
      </w:r>
    </w:p>
    <w:p w:rsidR="00641C62" w:rsidRDefault="00FF668D">
      <w:pPr>
        <w:ind w:left="1403" w:right="2863"/>
      </w:pPr>
      <w:r>
        <w:t>Emberi Erőforrások Minisztériuma, Miniszterelnöki Kabinetiroda</w:t>
      </w:r>
    </w:p>
    <w:p w:rsidR="00641C62" w:rsidRDefault="000F4EC1">
      <w:pPr>
        <w:spacing w:after="602"/>
        <w:ind w:left="554" w:right="21"/>
      </w:pPr>
      <w:r>
        <w:t>Határidő</w:t>
      </w:r>
      <w:r w:rsidR="00FF668D">
        <w:t>: 2020. március 31.</w:t>
      </w:r>
    </w:p>
    <w:p w:rsidR="00641C62" w:rsidRDefault="00FF668D">
      <w:pPr>
        <w:numPr>
          <w:ilvl w:val="0"/>
          <w:numId w:val="3"/>
        </w:numPr>
        <w:spacing w:after="257"/>
        <w:ind w:right="21" w:hanging="417"/>
      </w:pPr>
      <w:r>
        <w:t>Feladat: A helyi rádiók, televíziók, lapok felhaszná</w:t>
      </w:r>
      <w:r w:rsidR="000F4EC1">
        <w:t>lása a folyamatos lokális szintű</w:t>
      </w:r>
      <w:r>
        <w:t xml:space="preserve"> tájékoztatásban. Az önkormányzat sajtóügyekért felelős munkatársa tartson kapcsolatot a helyi tájékoztatási eszközök (rádiók, televíziók) szerkesztőivel, hogy a legfrissebb helyi járványügyi hírek mellett a javasolt megelőzési intézkedésekről is folyamatosan hírt adjanak, emellett figyelje a fogyatékosságügyi érdekvédelmi szervezetek által működtetett honlapokat, annak érdekében, hogy a fogyatékos emberek által használt komm</w:t>
      </w:r>
      <w:r w:rsidR="000F4EC1">
        <w:t>unikációs eszközökön is elérhető</w:t>
      </w:r>
      <w:r>
        <w:t>ek legyenek a releváns információk.</w:t>
      </w:r>
    </w:p>
    <w:p w:rsidR="00641C62" w:rsidRDefault="000F4EC1">
      <w:pPr>
        <w:ind w:left="518" w:right="21"/>
      </w:pPr>
      <w:r>
        <w:t>Felelő</w:t>
      </w:r>
      <w:r w:rsidR="00FF668D">
        <w:t>s: helyi önkormányzatok</w:t>
      </w:r>
    </w:p>
    <w:p w:rsidR="00641C62" w:rsidRDefault="000F4EC1">
      <w:pPr>
        <w:spacing w:after="577"/>
        <w:ind w:left="518" w:right="21"/>
      </w:pPr>
      <w:r>
        <w:t>Határidő</w:t>
      </w:r>
      <w:r w:rsidR="00FF668D">
        <w:t>: folyamatos</w:t>
      </w:r>
    </w:p>
    <w:p w:rsidR="00641C62" w:rsidRDefault="00FF668D">
      <w:pPr>
        <w:numPr>
          <w:ilvl w:val="0"/>
          <w:numId w:val="3"/>
        </w:numPr>
        <w:spacing w:after="255"/>
        <w:ind w:right="21" w:hanging="417"/>
      </w:pPr>
      <w:r>
        <w:t>Feladat: A fiatalok ösztönzése kommunikációs csatornákon keresztül a fogyatékos emberekkel való (egészségügyileg biztonságos) aktív kapcsolattartásra.</w:t>
      </w:r>
    </w:p>
    <w:p w:rsidR="00641C62" w:rsidRDefault="00D57294">
      <w:pPr>
        <w:ind w:left="504" w:right="21"/>
      </w:pPr>
      <w:r>
        <w:t>Felelő</w:t>
      </w:r>
      <w:r w:rsidR="00FF668D">
        <w:t>s: Emberi Erőforrások Minisztériuma</w:t>
      </w:r>
    </w:p>
    <w:p w:rsidR="00641C62" w:rsidRDefault="00D57294">
      <w:pPr>
        <w:spacing w:after="580"/>
        <w:ind w:left="496" w:right="21"/>
      </w:pPr>
      <w:r>
        <w:t>Határidő</w:t>
      </w:r>
      <w:r w:rsidR="00FF668D">
        <w:t>: folyamatos</w:t>
      </w:r>
    </w:p>
    <w:p w:rsidR="00641C62" w:rsidRDefault="00FF668D">
      <w:pPr>
        <w:numPr>
          <w:ilvl w:val="0"/>
          <w:numId w:val="3"/>
        </w:numPr>
        <w:spacing w:after="0" w:line="259" w:lineRule="auto"/>
        <w:ind w:right="21" w:hanging="417"/>
      </w:pPr>
      <w:r>
        <w:rPr>
          <w:sz w:val="26"/>
        </w:rPr>
        <w:t>A közszolgáltatásokhoz — személyes részvétel nélküli — hozzáférés biztosítása</w:t>
      </w:r>
    </w:p>
    <w:p w:rsidR="00641C62" w:rsidRDefault="00FF668D">
      <w:pPr>
        <w:spacing w:after="265"/>
        <w:ind w:left="446" w:right="21" w:hanging="396"/>
      </w:pPr>
      <w:r>
        <w:t>Az elmúlt időszak jelentős fejlesztései egyre inkáb</w:t>
      </w:r>
      <w:r w:rsidR="00D57294">
        <w:t>b teret engedtek a digitalizáció</w:t>
      </w:r>
      <w:r>
        <w:t xml:space="preserve"> és modern infokommunikációs eszközök alkalmazásával a távszolgáltatások, teleszolgáltatások nyújtásának, így pl. e-health, az e-recept alkalmazásának a bevezetésével, kiváltásának a könnyítésével. A személyes találkozások elkerülése és a fenti típusú s</w:t>
      </w:r>
      <w:r w:rsidR="00D57294">
        <w:t>zolgáltatásokhoz való — a lehető</w:t>
      </w:r>
      <w:r>
        <w:t xml:space="preserve"> legtöbb csatornán keresztüli — hozzáférés biztosítása érdekében át kell tekinteni a rendelkezésre álló lehetőségeket, és törekedni kell arra, hogy azon fogyatékos személyek, akik nem rendelkeznek a fogyatékosságukhoz igazodó, megfelelő infokomm</w:t>
      </w:r>
      <w:r w:rsidR="00D57294">
        <w:t>unikációs eszközökkel, megfelelő</w:t>
      </w:r>
      <w:r>
        <w:t xml:space="preserve"> eszközökhöz juthassanak. Ezzel megteremtve a lehetőségét az egészségügyi és szociális ellátás során újabb szolgáltatási profilok alkalmazásának, így pl. a videó konzultációnak.</w:t>
      </w:r>
    </w:p>
    <w:p w:rsidR="00641C62" w:rsidRDefault="00FF668D">
      <w:pPr>
        <w:ind w:left="453" w:right="21"/>
      </w:pPr>
      <w:r>
        <w:t>Felelős: Innovációs és Technológiai Minisztérium,</w:t>
      </w:r>
    </w:p>
    <w:p w:rsidR="00641C62" w:rsidRDefault="00FF668D">
      <w:pPr>
        <w:spacing w:after="0" w:line="238" w:lineRule="auto"/>
        <w:ind w:left="1425" w:right="4324" w:firstLine="14"/>
        <w:jc w:val="left"/>
      </w:pPr>
      <w:r>
        <w:t xml:space="preserve">Emberi Erőforrások Minisztériuma, </w:t>
      </w:r>
      <w:r>
        <w:lastRenderedPageBreak/>
        <w:t>Belügyminisztérium, helyi önkormányzatok</w:t>
      </w:r>
    </w:p>
    <w:p w:rsidR="00641C62" w:rsidRDefault="00D57294">
      <w:pPr>
        <w:spacing w:after="607"/>
        <w:ind w:left="439" w:right="21"/>
      </w:pPr>
      <w:r>
        <w:t>Határidő</w:t>
      </w:r>
      <w:r w:rsidR="00FF668D">
        <w:t>: folyamatos</w:t>
      </w:r>
    </w:p>
    <w:p w:rsidR="00641C62" w:rsidRDefault="00FF668D">
      <w:pPr>
        <w:numPr>
          <w:ilvl w:val="0"/>
          <w:numId w:val="4"/>
        </w:numPr>
        <w:ind w:right="54" w:hanging="413"/>
        <w:jc w:val="left"/>
      </w:pPr>
      <w:r>
        <w:t>Feladat: A fogyatékos személyek és családjaik számára ingyenes WIFI hálózat biztosítása, és a rendelkezésükre álló modern infokommunikációs eszközökre (pl. mobil telefon, tablet, iPad, okos óra) megfeleló applikációk (pl. EFOP 1.1.5-17. „A fogyatékossággal élők mindennapjait segítő infokommunikációs alapú távszolgáltatás kialakítása” címü pályázati program keretében az érdekvédelmi szervezetek által kifejlesztett applikációk) telepítése, ezen eszközök alkalmazásának a betanítása.</w:t>
      </w:r>
    </w:p>
    <w:p w:rsidR="00641C62" w:rsidRDefault="00FF668D">
      <w:pPr>
        <w:ind w:left="583" w:right="21"/>
      </w:pPr>
      <w:r>
        <w:t>Felelős: Innovációs és Technológiai Minisztérium, helyi önkormányzatok</w:t>
      </w:r>
    </w:p>
    <w:p w:rsidR="00641C62" w:rsidRDefault="00FF668D">
      <w:pPr>
        <w:ind w:left="1417" w:right="21"/>
      </w:pPr>
      <w:r>
        <w:t>Emberi Erőforrások Minisztériuma</w:t>
      </w:r>
    </w:p>
    <w:p w:rsidR="00641C62" w:rsidRDefault="00FF668D">
      <w:pPr>
        <w:spacing w:after="626"/>
        <w:ind w:left="576" w:right="21"/>
      </w:pPr>
      <w:r>
        <w:t>Határidő: azonnal, illetve folyamatos</w:t>
      </w:r>
    </w:p>
    <w:p w:rsidR="00641C62" w:rsidRDefault="00FF668D">
      <w:pPr>
        <w:numPr>
          <w:ilvl w:val="0"/>
          <w:numId w:val="4"/>
        </w:numPr>
        <w:spacing w:after="287" w:line="238" w:lineRule="auto"/>
        <w:ind w:right="54" w:hanging="413"/>
        <w:jc w:val="left"/>
      </w:pPr>
      <w:r>
        <w:t xml:space="preserve">Feladat: Az átmenetileg bezárt állami intézmények munkatársainak, illetve a </w:t>
      </w:r>
      <w:r w:rsidR="00846D55">
        <w:t>nélkülözhető munkakört betöltő</w:t>
      </w:r>
      <w:r>
        <w:t xml:space="preserve"> állami alkalmazottaknak (gépkocsivezetők), valamint az átmenetileg bezárt önkormányzati intézmények (bölcsődék, óvodák) dolgozóinak bevonása a fogyatékos személyekkel kapcsolatos feladatok megvalósításába, a munkajogi szabályok betartásával.</w:t>
      </w:r>
    </w:p>
    <w:p w:rsidR="00C5752A" w:rsidRDefault="00FF668D">
      <w:pPr>
        <w:spacing w:after="265"/>
        <w:ind w:left="532" w:right="5828"/>
      </w:pPr>
      <w:r>
        <w:t>Felelős: kor</w:t>
      </w:r>
      <w:r w:rsidR="00C5752A">
        <w:t>mányhivatalok és önkormányzatok</w:t>
      </w:r>
    </w:p>
    <w:p w:rsidR="00641C62" w:rsidRDefault="00C5752A">
      <w:pPr>
        <w:spacing w:after="265"/>
        <w:ind w:left="532" w:right="5828"/>
      </w:pPr>
      <w:r>
        <w:t>Határidő</w:t>
      </w:r>
      <w:r w:rsidR="00FF668D">
        <w:t>: azonnal</w:t>
      </w:r>
    </w:p>
    <w:p w:rsidR="00641C62" w:rsidRDefault="00FF668D">
      <w:pPr>
        <w:spacing w:after="116"/>
        <w:ind w:left="50" w:right="21"/>
      </w:pPr>
      <w:r>
        <w:t>Budapest, 2020. március 25.</w:t>
      </w:r>
    </w:p>
    <w:p w:rsidR="00641C62" w:rsidRDefault="00FF668D">
      <w:pPr>
        <w:spacing w:after="0" w:line="259" w:lineRule="auto"/>
        <w:ind w:left="62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94959" cy="1265421"/>
                <wp:effectExtent l="0" t="0" r="0" b="0"/>
                <wp:docPr id="11343" name="Group 1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959" cy="1265421"/>
                          <a:chOff x="0" y="0"/>
                          <a:chExt cx="1694959" cy="1265421"/>
                        </a:xfrm>
                      </wpg:grpSpPr>
                      <pic:pic xmlns:pic="http://schemas.openxmlformats.org/drawingml/2006/picture">
                        <pic:nvPicPr>
                          <pic:cNvPr id="12131" name="Picture 12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5843" y="0"/>
                            <a:ext cx="1439116" cy="12654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46" name="Rectangle 6146"/>
                        <wps:cNvSpPr/>
                        <wps:spPr>
                          <a:xfrm>
                            <a:off x="0" y="452262"/>
                            <a:ext cx="449644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C62" w:rsidRDefault="00FF6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Prof.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43" style="width:133.461pt;height:99.6394pt;mso-position-horizontal-relative:char;mso-position-vertical-relative:line" coordsize="16949,12654">
                <v:shape id="Picture 12131" style="position:absolute;width:14391;height:12654;left:2558;top:0;" filled="f">
                  <v:imagedata r:id="rId9"/>
                </v:shape>
                <v:rect id="Rectangle 6146" style="position:absolute;width:4496;height:2308;left:0;top:4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Prof.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41C62">
      <w:footerReference w:type="even" r:id="rId10"/>
      <w:footerReference w:type="default" r:id="rId11"/>
      <w:footerReference w:type="first" r:id="rId12"/>
      <w:pgSz w:w="11900" w:h="16820"/>
      <w:pgMar w:top="1350" w:right="1540" w:bottom="1703" w:left="1194" w:header="708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8D" w:rsidRDefault="00FF668D">
      <w:pPr>
        <w:spacing w:after="0" w:line="240" w:lineRule="auto"/>
      </w:pPr>
      <w:r>
        <w:separator/>
      </w:r>
    </w:p>
  </w:endnote>
  <w:endnote w:type="continuationSeparator" w:id="0">
    <w:p w:rsidR="00FF668D" w:rsidRDefault="00FF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62" w:rsidRDefault="00FF668D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62" w:rsidRDefault="00FF668D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896" w:rsidRPr="00C42896">
      <w:rPr>
        <w:noProof/>
        <w:sz w:val="30"/>
      </w:rPr>
      <w:t>4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62" w:rsidRDefault="00FF668D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8D" w:rsidRDefault="00FF668D">
      <w:pPr>
        <w:spacing w:after="0" w:line="240" w:lineRule="auto"/>
      </w:pPr>
      <w:r>
        <w:separator/>
      </w:r>
    </w:p>
  </w:footnote>
  <w:footnote w:type="continuationSeparator" w:id="0">
    <w:p w:rsidR="00FF668D" w:rsidRDefault="00FF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AE"/>
    <w:multiLevelType w:val="hybridMultilevel"/>
    <w:tmpl w:val="3D9E2EC6"/>
    <w:lvl w:ilvl="0" w:tplc="D33E6804">
      <w:start w:val="3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6AB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0E4F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E1FA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A5AA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24B23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6AE1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C649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8201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655A9"/>
    <w:multiLevelType w:val="hybridMultilevel"/>
    <w:tmpl w:val="F1EA5956"/>
    <w:lvl w:ilvl="0" w:tplc="A516B4EE">
      <w:start w:val="1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CDDB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E690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0623D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496B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64DF2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641AE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2E2D18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8DE1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67962"/>
    <w:multiLevelType w:val="hybridMultilevel"/>
    <w:tmpl w:val="0C2C3EEA"/>
    <w:lvl w:ilvl="0" w:tplc="17C2B164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C75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4022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0FC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4CC0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480D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268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A505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8865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674DE"/>
    <w:multiLevelType w:val="hybridMultilevel"/>
    <w:tmpl w:val="7CE4ADD2"/>
    <w:lvl w:ilvl="0" w:tplc="F38A7CC4">
      <w:start w:val="8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69D2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749B9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4605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48E9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AE7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0C01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E286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E39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62"/>
    <w:rsid w:val="000D45C0"/>
    <w:rsid w:val="000F4EC1"/>
    <w:rsid w:val="00387DE0"/>
    <w:rsid w:val="00641C62"/>
    <w:rsid w:val="00846D55"/>
    <w:rsid w:val="00C42896"/>
    <w:rsid w:val="00C5752A"/>
    <w:rsid w:val="00CF7566"/>
    <w:rsid w:val="00D57294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3B54"/>
  <w15:docId w15:val="{A731338F-A5B6-4F70-8C3E-EE9D0C1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61" w:lineRule="auto"/>
      <w:ind w:left="13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1048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MiBiz224-KD48002-20200325113406</vt:lpstr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MiBiz224-KD48002-20200325113406</dc:title>
  <dc:subject/>
  <dc:creator>Dalma26</dc:creator>
  <cp:keywords/>
  <cp:lastModifiedBy>Windows-felhasználó</cp:lastModifiedBy>
  <cp:revision>7</cp:revision>
  <dcterms:created xsi:type="dcterms:W3CDTF">2020-03-27T11:01:00Z</dcterms:created>
  <dcterms:modified xsi:type="dcterms:W3CDTF">2020-03-27T14:57:00Z</dcterms:modified>
</cp:coreProperties>
</file>